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3608" w:rsidRDefault="00B44574" w14:paraId="54D9A31A" w14:textId="735C793D">
      <w:pPr>
        <w:pStyle w:val="Heading1"/>
      </w:pPr>
      <w:r>
        <w:t xml:space="preserve">Ty Hill, Sermon Notes </w:t>
      </w:r>
      <w:proofErr w:type="gramStart"/>
      <w:r>
        <w:t>10/8/23</w:t>
      </w:r>
      <w:proofErr w:type="gramEnd"/>
    </w:p>
    <w:p w:rsidRPr="00B44574" w:rsidR="00B44574" w:rsidP="00B44574" w:rsidRDefault="00B44574" w14:paraId="5ABB9E8C" w14:textId="47B72D56">
      <w:pPr>
        <w:rPr>
          <w:b/>
          <w:bCs/>
        </w:rPr>
      </w:pPr>
      <w:r>
        <w:rPr>
          <w:b/>
          <w:bCs/>
        </w:rPr>
        <w:t>The Simple Gospel of Children, and the Complex Gospel of Grown-Ups</w:t>
      </w:r>
    </w:p>
    <w:p w:rsidRPr="001F22F8" w:rsidR="00B44574" w:rsidP="00B44574" w:rsidRDefault="00B44574" w14:paraId="5A20FED4" w14:textId="5698793A">
      <w:pPr>
        <w:pStyle w:val="ListParagraph"/>
        <w:numPr>
          <w:ilvl w:val="0"/>
          <w:numId w:val="5"/>
        </w:numPr>
        <w:rPr>
          <w:highlight w:val="yellow"/>
        </w:rPr>
      </w:pPr>
      <w:r w:rsidRPr="001F22F8">
        <w:rPr>
          <w:highlight w:val="yellow"/>
        </w:rPr>
        <w:t xml:space="preserve">There is a </w:t>
      </w:r>
      <w:r w:rsidR="0004000C">
        <w:rPr>
          <w:highlight w:val="yellow"/>
        </w:rPr>
        <w:t>synchronicity</w:t>
      </w:r>
      <w:r w:rsidRPr="001F22F8">
        <w:rPr>
          <w:highlight w:val="yellow"/>
        </w:rPr>
        <w:t xml:space="preserve"> </w:t>
      </w:r>
      <w:r w:rsidR="002272D7">
        <w:rPr>
          <w:highlight w:val="yellow"/>
        </w:rPr>
        <w:t>of some of</w:t>
      </w:r>
      <w:r w:rsidRPr="001F22F8">
        <w:rPr>
          <w:highlight w:val="yellow"/>
        </w:rPr>
        <w:t xml:space="preserve"> Jesus’s central teachings and His amplification of children. </w:t>
      </w:r>
    </w:p>
    <w:p w:rsidRPr="001F22F8" w:rsidR="00B44574" w:rsidP="00B44574" w:rsidRDefault="00B44574" w14:paraId="130FCF02" w14:textId="71ADD429">
      <w:pPr>
        <w:pStyle w:val="ListParagraph"/>
        <w:numPr>
          <w:ilvl w:val="0"/>
          <w:numId w:val="5"/>
        </w:numPr>
        <w:rPr>
          <w:highlight w:val="yellow"/>
        </w:rPr>
      </w:pPr>
      <w:r w:rsidRPr="001F22F8">
        <w:rPr>
          <w:highlight w:val="yellow"/>
        </w:rPr>
        <w:t xml:space="preserve">Essentially, every theme in chapters 18, 19, and into chapter 20 of Matthew deal with self-status in some capacity. </w:t>
      </w:r>
    </w:p>
    <w:p w:rsidRPr="001F22F8" w:rsidR="00B44574" w:rsidP="00B44574" w:rsidRDefault="00B44574" w14:paraId="4A8CE17C" w14:textId="4F32F5FD">
      <w:pPr>
        <w:pStyle w:val="ListParagraph"/>
        <w:numPr>
          <w:ilvl w:val="0"/>
          <w:numId w:val="5"/>
        </w:numPr>
        <w:rPr>
          <w:highlight w:val="yellow"/>
        </w:rPr>
      </w:pPr>
      <w:r w:rsidRPr="001F22F8">
        <w:rPr>
          <w:highlight w:val="yellow"/>
        </w:rPr>
        <w:t>Children are:</w:t>
      </w:r>
    </w:p>
    <w:p w:rsidRPr="001F22F8" w:rsidR="00B44574" w:rsidP="00B44574" w:rsidRDefault="00B44574" w14:paraId="1E4A6D1B" w14:textId="25DC4935">
      <w:pPr>
        <w:pStyle w:val="ListParagraph"/>
        <w:numPr>
          <w:ilvl w:val="1"/>
          <w:numId w:val="5"/>
        </w:numPr>
        <w:rPr>
          <w:highlight w:val="yellow"/>
        </w:rPr>
      </w:pPr>
      <w:r w:rsidRPr="001F22F8">
        <w:rPr>
          <w:highlight w:val="yellow"/>
        </w:rPr>
        <w:t>Needy and dependent.</w:t>
      </w:r>
    </w:p>
    <w:p w:rsidRPr="001F22F8" w:rsidR="00B44574" w:rsidP="00B44574" w:rsidRDefault="00B44574" w14:paraId="2390048E" w14:textId="004DCA08">
      <w:pPr>
        <w:pStyle w:val="ListParagraph"/>
        <w:numPr>
          <w:ilvl w:val="1"/>
          <w:numId w:val="5"/>
        </w:numPr>
        <w:rPr>
          <w:highlight w:val="yellow"/>
        </w:rPr>
      </w:pPr>
      <w:r w:rsidRPr="001F22F8">
        <w:rPr>
          <w:highlight w:val="yellow"/>
        </w:rPr>
        <w:t>Function on emotion rather than reason.</w:t>
      </w:r>
    </w:p>
    <w:p w:rsidRPr="001F22F8" w:rsidR="00B44574" w:rsidP="00B44574" w:rsidRDefault="00B44574" w14:paraId="5D908B28" w14:textId="472F8FA1">
      <w:pPr>
        <w:pStyle w:val="ListParagraph"/>
        <w:numPr>
          <w:ilvl w:val="1"/>
          <w:numId w:val="5"/>
        </w:numPr>
        <w:rPr>
          <w:highlight w:val="yellow"/>
        </w:rPr>
      </w:pPr>
      <w:r w:rsidRPr="001F22F8">
        <w:rPr>
          <w:highlight w:val="yellow"/>
        </w:rPr>
        <w:t>Gross.</w:t>
      </w:r>
    </w:p>
    <w:p w:rsidR="00B44574" w:rsidP="00B44574" w:rsidRDefault="00B44574" w14:paraId="589511AB" w14:textId="29F9946B">
      <w:r>
        <w:t>(This point above- can I put this all on one slide, but have the three points that “children are” appear one by one?)</w:t>
      </w:r>
    </w:p>
    <w:p w:rsidRPr="001F22F8" w:rsidR="00B44574" w:rsidP="00B44574" w:rsidRDefault="00B44574" w14:paraId="5C18E317" w14:textId="77790F57">
      <w:pPr>
        <w:pStyle w:val="ListParagraph"/>
        <w:numPr>
          <w:ilvl w:val="0"/>
          <w:numId w:val="6"/>
        </w:numPr>
        <w:rPr>
          <w:b/>
          <w:bCs/>
          <w:highlight w:val="yellow"/>
        </w:rPr>
      </w:pPr>
      <w:r w:rsidRPr="001F22F8">
        <w:rPr>
          <w:b/>
          <w:bCs/>
          <w:highlight w:val="yellow"/>
        </w:rPr>
        <w:t>Humility</w:t>
      </w:r>
    </w:p>
    <w:p w:rsidRPr="001F22F8" w:rsidR="00BB4DA4" w:rsidP="00BB4DA4" w:rsidRDefault="00BB4DA4" w14:paraId="546E4C32" w14:textId="1D7D59B1">
      <w:pPr>
        <w:pStyle w:val="ListParagraph"/>
        <w:numPr>
          <w:ilvl w:val="0"/>
          <w:numId w:val="6"/>
        </w:numPr>
        <w:rPr>
          <w:highlight w:val="yellow"/>
        </w:rPr>
      </w:pPr>
      <w:r w:rsidRPr="66746E4D" w:rsidR="00BB4DA4">
        <w:rPr>
          <w:highlight w:val="yellow"/>
        </w:rPr>
        <w:t xml:space="preserve">When Jesus says of children, “for to such belong the kingdom of </w:t>
      </w:r>
      <w:r w:rsidRPr="66746E4D" w:rsidR="41A31156">
        <w:rPr>
          <w:highlight w:val="yellow"/>
        </w:rPr>
        <w:t>G</w:t>
      </w:r>
      <w:r w:rsidRPr="66746E4D" w:rsidR="00BB4DA4">
        <w:rPr>
          <w:highlight w:val="yellow"/>
        </w:rPr>
        <w:t>od</w:t>
      </w:r>
      <w:r w:rsidRPr="66746E4D" w:rsidR="00BB4DA4">
        <w:rPr>
          <w:highlight w:val="yellow"/>
        </w:rPr>
        <w:t>”,</w:t>
      </w:r>
      <w:r w:rsidRPr="66746E4D" w:rsidR="00BB4DA4">
        <w:rPr>
          <w:highlight w:val="yellow"/>
        </w:rPr>
        <w:t xml:space="preserve"> he </w:t>
      </w:r>
      <w:r w:rsidRPr="66746E4D" w:rsidR="00BB4DA4">
        <w:rPr>
          <w:highlight w:val="yellow"/>
        </w:rPr>
        <w:t>doesn’t</w:t>
      </w:r>
      <w:r w:rsidRPr="66746E4D" w:rsidR="00BB4DA4">
        <w:rPr>
          <w:highlight w:val="yellow"/>
        </w:rPr>
        <w:t xml:space="preserve"> mean the kingdom of God is </w:t>
      </w:r>
      <w:r w:rsidRPr="66746E4D" w:rsidR="00BB4DA4">
        <w:rPr>
          <w:highlight w:val="yellow"/>
        </w:rPr>
        <w:t>possessed</w:t>
      </w:r>
      <w:r w:rsidRPr="66746E4D" w:rsidR="00BB4DA4">
        <w:rPr>
          <w:highlight w:val="yellow"/>
        </w:rPr>
        <w:t xml:space="preserve"> by the cute and the innocent, but by the helpless and the needy.</w:t>
      </w:r>
    </w:p>
    <w:p w:rsidRPr="001F22F8" w:rsidR="00BB4DA4" w:rsidP="00BB4DA4" w:rsidRDefault="00BB4DA4" w14:paraId="2A127DF1" w14:textId="355993B4">
      <w:pPr>
        <w:pStyle w:val="ListParagraph"/>
        <w:numPr>
          <w:ilvl w:val="0"/>
          <w:numId w:val="6"/>
        </w:numPr>
        <w:rPr>
          <w:highlight w:val="yellow"/>
        </w:rPr>
      </w:pPr>
      <w:r w:rsidRPr="66746E4D" w:rsidR="00BB4DA4">
        <w:rPr>
          <w:highlight w:val="yellow"/>
        </w:rPr>
        <w:t>Helpless is how we receive Jesus. His work is among the empty handed and the weak.</w:t>
      </w:r>
      <w:r w:rsidRPr="66746E4D" w:rsidR="0AA106A8">
        <w:rPr>
          <w:highlight w:val="yellow"/>
        </w:rPr>
        <w:t>xs</w:t>
      </w:r>
    </w:p>
    <w:p w:rsidRPr="001F22F8" w:rsidR="00B44574" w:rsidP="00B44574" w:rsidRDefault="00B44574" w14:paraId="2E9B7405" w14:textId="0C721250">
      <w:pPr>
        <w:pStyle w:val="ListParagraph"/>
        <w:numPr>
          <w:ilvl w:val="0"/>
          <w:numId w:val="6"/>
        </w:numPr>
        <w:rPr>
          <w:b/>
          <w:bCs/>
          <w:highlight w:val="yellow"/>
        </w:rPr>
      </w:pPr>
      <w:r w:rsidRPr="001F22F8">
        <w:rPr>
          <w:b/>
          <w:bCs/>
          <w:highlight w:val="yellow"/>
        </w:rPr>
        <w:t>Trust and Obedience</w:t>
      </w:r>
    </w:p>
    <w:p w:rsidR="001F70EC" w:rsidP="001F70EC" w:rsidRDefault="001F70EC" w14:paraId="746A90D5" w14:textId="597749B7">
      <w:pPr>
        <w:pStyle w:val="ListParagraph"/>
        <w:numPr>
          <w:ilvl w:val="0"/>
          <w:numId w:val="6"/>
        </w:numPr>
        <w:rPr>
          <w:highlight w:val="yellow"/>
        </w:rPr>
      </w:pPr>
      <w:r w:rsidRPr="66746E4D" w:rsidR="001F70EC">
        <w:rPr>
          <w:highlight w:val="yellow"/>
        </w:rPr>
        <w:t xml:space="preserve">Like children implicitly trust their parents, </w:t>
      </w:r>
      <w:r w:rsidRPr="66746E4D" w:rsidR="0C2D8989">
        <w:rPr>
          <w:highlight w:val="yellow"/>
        </w:rPr>
        <w:t xml:space="preserve">followers of Jesus </w:t>
      </w:r>
      <w:r w:rsidRPr="66746E4D" w:rsidR="001F70EC">
        <w:rPr>
          <w:highlight w:val="yellow"/>
        </w:rPr>
        <w:t>are called to trust God. That trust in Him, even when life is terrifying and sad and makes no sense, is what makes a believer like a child.</w:t>
      </w:r>
    </w:p>
    <w:p w:rsidRPr="00BB4DA4" w:rsidR="00BB4DA4" w:rsidP="50EDC07D" w:rsidRDefault="50EDC07D" w14:paraId="3CB1A373" w14:textId="7A3DB815">
      <w:pPr>
        <w:pStyle w:val="ListParagraph"/>
        <w:numPr>
          <w:ilvl w:val="0"/>
          <w:numId w:val="6"/>
        </w:numPr>
        <w:rPr>
          <w:b w:val="1"/>
          <w:bCs w:val="1"/>
          <w:highlight w:val="yellow"/>
        </w:rPr>
      </w:pPr>
      <w:r w:rsidRPr="66746E4D" w:rsidR="50EDC07D">
        <w:rPr>
          <w:highlight w:val="yellow"/>
        </w:rPr>
        <w:t>His welcome is a welcome of need</w:t>
      </w:r>
      <w:r w:rsidRPr="66746E4D" w:rsidR="791E1DF7">
        <w:rPr>
          <w:highlight w:val="yellow"/>
        </w:rPr>
        <w:t>iness</w:t>
      </w:r>
      <w:r w:rsidRPr="66746E4D" w:rsidR="50EDC07D">
        <w:rPr>
          <w:highlight w:val="yellow"/>
        </w:rPr>
        <w:t xml:space="preserve">, of smallness, of those who </w:t>
      </w:r>
      <w:r w:rsidRPr="66746E4D" w:rsidR="50EDC07D">
        <w:rPr>
          <w:highlight w:val="yellow"/>
        </w:rPr>
        <w:t>don’t</w:t>
      </w:r>
      <w:r w:rsidRPr="66746E4D" w:rsidR="50EDC07D">
        <w:rPr>
          <w:highlight w:val="yellow"/>
        </w:rPr>
        <w:t xml:space="preserve"> know how to feed themselves or tie their shoes or wipe their noses. He wants you to come like a kid. A kid who might need </w:t>
      </w:r>
      <w:r w:rsidRPr="66746E4D" w:rsidR="50EDC07D">
        <w:rPr>
          <w:highlight w:val="yellow"/>
        </w:rPr>
        <w:t>carried</w:t>
      </w:r>
      <w:r w:rsidRPr="66746E4D" w:rsidR="50EDC07D">
        <w:rPr>
          <w:highlight w:val="yellow"/>
        </w:rPr>
        <w:t>.</w:t>
      </w:r>
    </w:p>
    <w:p w:rsidRPr="001F22F8" w:rsidR="00B44574" w:rsidP="00B44574" w:rsidRDefault="00B44574" w14:paraId="0A01FB90" w14:textId="6FA752D4">
      <w:pPr>
        <w:pStyle w:val="ListParagraph"/>
        <w:numPr>
          <w:ilvl w:val="0"/>
          <w:numId w:val="6"/>
        </w:numPr>
        <w:rPr>
          <w:b/>
          <w:bCs/>
          <w:highlight w:val="yellow"/>
        </w:rPr>
      </w:pPr>
      <w:r w:rsidRPr="001F22F8">
        <w:rPr>
          <w:b/>
          <w:bCs/>
          <w:highlight w:val="yellow"/>
        </w:rPr>
        <w:t>Joy</w:t>
      </w:r>
    </w:p>
    <w:p w:rsidRPr="001F22F8" w:rsidR="00BB4DA4" w:rsidP="00BB4DA4" w:rsidRDefault="50EDC07D" w14:paraId="39ACA2C3" w14:textId="629176F1">
      <w:pPr>
        <w:pStyle w:val="ListParagraph"/>
        <w:numPr>
          <w:ilvl w:val="0"/>
          <w:numId w:val="6"/>
        </w:numPr>
        <w:rPr>
          <w:b/>
          <w:bCs/>
          <w:highlight w:val="yellow"/>
        </w:rPr>
      </w:pPr>
      <w:r w:rsidRPr="50EDC07D">
        <w:rPr>
          <w:highlight w:val="yellow"/>
        </w:rPr>
        <w:t xml:space="preserve">“Optimism and hope are not the same thing. Optimism is a self-help trick where you tell yourself things are going to get better. Hope is that God is with </w:t>
      </w:r>
      <w:proofErr w:type="gramStart"/>
      <w:r w:rsidRPr="50EDC07D">
        <w:rPr>
          <w:highlight w:val="yellow"/>
        </w:rPr>
        <w:t>us</w:t>
      </w:r>
      <w:proofErr w:type="gramEnd"/>
      <w:r w:rsidRPr="50EDC07D">
        <w:rPr>
          <w:highlight w:val="yellow"/>
        </w:rPr>
        <w:t xml:space="preserve"> and all will be made well.” -John Mark Comer </w:t>
      </w:r>
    </w:p>
    <w:p w:rsidRPr="001F22F8" w:rsidR="00BB4DA4" w:rsidP="00BB4DA4" w:rsidRDefault="50EDC07D" w14:paraId="15CE7C12" w14:textId="10429D49">
      <w:pPr>
        <w:pStyle w:val="ListParagraph"/>
        <w:numPr>
          <w:ilvl w:val="0"/>
          <w:numId w:val="6"/>
        </w:numPr>
        <w:rPr>
          <w:b/>
          <w:bCs/>
          <w:highlight w:val="yellow"/>
        </w:rPr>
      </w:pPr>
      <w:r w:rsidRPr="50EDC07D">
        <w:rPr>
          <w:highlight w:val="yellow"/>
        </w:rPr>
        <w:lastRenderedPageBreak/>
        <w:t>Regardless of one’s circumstances, child-like joy is available inside every single one of us as an (often) untapped reservoir of potential. It requires something heavy in return: Surrender. Perfect, beautiful, liberating surrender.</w:t>
      </w:r>
    </w:p>
    <w:p w:rsidRPr="001F22F8" w:rsidR="001F22F8" w:rsidP="00BB4DA4" w:rsidRDefault="50EDC07D" w14:paraId="4848DB52" w14:textId="3F9C91AB">
      <w:pPr>
        <w:pStyle w:val="ListParagraph"/>
        <w:numPr>
          <w:ilvl w:val="0"/>
          <w:numId w:val="6"/>
        </w:numPr>
        <w:rPr>
          <w:b/>
          <w:bCs/>
          <w:highlight w:val="yellow"/>
        </w:rPr>
      </w:pPr>
      <w:r w:rsidRPr="50EDC07D">
        <w:rPr>
          <w:highlight w:val="yellow"/>
        </w:rPr>
        <w:t>There is no such thing as a Jr. Holy Spirit.</w:t>
      </w:r>
    </w:p>
    <w:p w:rsidRPr="001F22F8" w:rsidR="001F22F8" w:rsidP="00BB4DA4" w:rsidRDefault="50EDC07D" w14:paraId="66DA3480" w14:textId="0F6858B3">
      <w:pPr>
        <w:pStyle w:val="ListParagraph"/>
        <w:numPr>
          <w:ilvl w:val="0"/>
          <w:numId w:val="6"/>
        </w:numPr>
        <w:rPr>
          <w:b/>
          <w:bCs/>
          <w:highlight w:val="yellow"/>
        </w:rPr>
      </w:pPr>
      <w:r w:rsidRPr="50EDC07D">
        <w:rPr>
          <w:highlight w:val="yellow"/>
        </w:rPr>
        <w:t>You never grow out of being God’s little child. Don’t you dare grow out of the infinite joy and peace of the Gospel of Jesus.</w:t>
      </w:r>
    </w:p>
    <w:sectPr w:rsidRPr="001F22F8" w:rsidR="001F22F8">
      <w:footerReference w:type="default" r:id="rId7"/>
      <w:pgSz w:w="12240" w:h="15840" w:orient="portrait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2B3D" w:rsidRDefault="008A2B3D" w14:paraId="6E626872" w14:textId="77777777">
      <w:r>
        <w:separator/>
      </w:r>
    </w:p>
    <w:p w:rsidR="008A2B3D" w:rsidRDefault="008A2B3D" w14:paraId="504DC03E" w14:textId="77777777"/>
  </w:endnote>
  <w:endnote w:type="continuationSeparator" w:id="0">
    <w:p w:rsidR="008A2B3D" w:rsidRDefault="008A2B3D" w14:paraId="72A7EEA8" w14:textId="77777777">
      <w:r>
        <w:continuationSeparator/>
      </w:r>
    </w:p>
    <w:p w:rsidR="008A2B3D" w:rsidRDefault="008A2B3D" w14:paraId="2F7B9A1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3608" w:rsidRDefault="00000000" w14:paraId="019056A2" w14:textId="7777777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2B3D" w:rsidRDefault="008A2B3D" w14:paraId="07D3CCCC" w14:textId="77777777">
      <w:r>
        <w:separator/>
      </w:r>
    </w:p>
    <w:p w:rsidR="008A2B3D" w:rsidRDefault="008A2B3D" w14:paraId="6364743E" w14:textId="77777777"/>
  </w:footnote>
  <w:footnote w:type="continuationSeparator" w:id="0">
    <w:p w:rsidR="008A2B3D" w:rsidRDefault="008A2B3D" w14:paraId="7B17E86B" w14:textId="77777777">
      <w:r>
        <w:continuationSeparator/>
      </w:r>
    </w:p>
    <w:p w:rsidR="008A2B3D" w:rsidRDefault="008A2B3D" w14:paraId="5F3C5604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6BC39C7"/>
    <w:multiLevelType w:val="hybridMultilevel"/>
    <w:tmpl w:val="069E4B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A31BA"/>
    <w:multiLevelType w:val="hybridMultilevel"/>
    <w:tmpl w:val="DE7A8BF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08744261">
    <w:abstractNumId w:val="1"/>
  </w:num>
  <w:num w:numId="2" w16cid:durableId="1419520727">
    <w:abstractNumId w:val="0"/>
  </w:num>
  <w:num w:numId="3" w16cid:durableId="545029093">
    <w:abstractNumId w:val="2"/>
  </w:num>
  <w:num w:numId="4" w16cid:durableId="274412807">
    <w:abstractNumId w:val="4"/>
  </w:num>
  <w:num w:numId="5" w16cid:durableId="608195981">
    <w:abstractNumId w:val="3"/>
  </w:num>
  <w:num w:numId="6" w16cid:durableId="715105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574"/>
    <w:rsid w:val="0004000C"/>
    <w:rsid w:val="001F22F8"/>
    <w:rsid w:val="001F70EC"/>
    <w:rsid w:val="002272D7"/>
    <w:rsid w:val="004E09DD"/>
    <w:rsid w:val="008A2B3D"/>
    <w:rsid w:val="009B57CE"/>
    <w:rsid w:val="00B33608"/>
    <w:rsid w:val="00B44574"/>
    <w:rsid w:val="00BB4DA4"/>
    <w:rsid w:val="0AA106A8"/>
    <w:rsid w:val="0C2D8989"/>
    <w:rsid w:val="41A31156"/>
    <w:rsid w:val="4418530E"/>
    <w:rsid w:val="50EDC07D"/>
    <w:rsid w:val="66746E4D"/>
    <w:rsid w:val="791E1DF7"/>
    <w:rsid w:val="7F91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7FA47"/>
  <w15:chartTrackingRefBased/>
  <w15:docId w15:val="{64A34A2F-46B8-AC48-92F4-33A9E4A1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color="56152F" w:themeColor="accent4" w:sz="12" w:space="12"/>
      </w:pBdr>
      <w:spacing w:before="460" w:after="480"/>
      <w:outlineLvl w:val="0"/>
    </w:pPr>
    <w:rPr>
      <w:rFonts w:asciiTheme="majorHAnsi" w:hAnsiTheme="majorHAnsi" w:eastAsiaTheme="majorEastAsia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hAnsiTheme="majorHAnsi" w:eastAsiaTheme="majorEastAsia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hAnsiTheme="majorHAnsi" w:eastAsiaTheme="majorEastAsia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hAnsiTheme="majorHAnsi" w:eastAsiaTheme="majorEastAsia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hAnsiTheme="majorHAnsi" w:eastAsiaTheme="majorEastAsia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hAnsiTheme="majorHAnsi" w:eastAsiaTheme="majorEastAsia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hAnsiTheme="majorHAnsi" w:eastAsiaTheme="majorEastAsia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hAnsiTheme="majorHAnsi" w:eastAsiaTheme="majorEastAsia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hAnsiTheme="majorHAnsi" w:eastAsiaTheme="majorEastAsia" w:cstheme="majorBidi"/>
      <w:iCs/>
      <w:color w:val="262626" w:themeColor="text1" w:themeTint="D9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hAnsiTheme="majorHAnsi" w:eastAsiaTheme="majorEastAsia" w:cstheme="majorBidi"/>
      <w:caps/>
      <w:color w:val="262626" w:themeColor="text1" w:themeTint="D9"/>
      <w:kern w:val="28"/>
      <w:sz w:val="66"/>
      <w:szCs w:val="56"/>
    </w:rPr>
  </w:style>
  <w:style w:type="character" w:styleId="TitleChar" w:customStyle="1">
    <w:name w:val="Title Char"/>
    <w:basedOn w:val="DefaultParagraphFont"/>
    <w:link w:val="Title"/>
    <w:uiPriority w:val="10"/>
    <w:semiHidden/>
    <w:rPr>
      <w:rFonts w:asciiTheme="majorHAnsi" w:hAnsiTheme="majorHAnsi" w:eastAsiaTheme="majorEastAsia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styleId="SubtitleChar" w:customStyle="1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b/>
      <w:color w:val="7F7F7F" w:themeColor="text1" w:themeTint="80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Pr>
      <w:rFonts w:asciiTheme="majorHAnsi" w:hAnsiTheme="majorHAnsi" w:eastAsiaTheme="majorEastAsia" w:cstheme="majorBidi"/>
      <w:sz w:val="40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Pr>
      <w:rFonts w:asciiTheme="majorHAnsi" w:hAnsiTheme="majorHAnsi" w:eastAsiaTheme="majorEastAsia" w:cstheme="majorBidi"/>
      <w:i/>
      <w:iCs/>
      <w:sz w:val="40"/>
    </w:rPr>
  </w:style>
  <w:style w:type="character" w:styleId="Heading5Char" w:customStyle="1">
    <w:name w:val="Heading 5 Char"/>
    <w:basedOn w:val="DefaultParagraphFont"/>
    <w:link w:val="Heading5"/>
    <w:uiPriority w:val="9"/>
    <w:semiHidden/>
    <w:rPr>
      <w:rFonts w:asciiTheme="majorHAnsi" w:hAnsiTheme="majorHAnsi" w:eastAsiaTheme="majorEastAsia" w:cstheme="majorBidi"/>
      <w:color w:val="262626" w:themeColor="text1" w:themeTint="D9"/>
      <w:sz w:val="34"/>
    </w:rPr>
  </w:style>
  <w:style w:type="character" w:styleId="Heading6Char" w:customStyle="1">
    <w:name w:val="Heading 6 Char"/>
    <w:basedOn w:val="DefaultParagraphFont"/>
    <w:link w:val="Heading6"/>
    <w:uiPriority w:val="9"/>
    <w:semiHidden/>
    <w:rPr>
      <w:rFonts w:asciiTheme="majorHAnsi" w:hAnsiTheme="majorHAnsi" w:eastAsiaTheme="majorEastAsia" w:cstheme="majorBidi"/>
      <w:i/>
      <w:color w:val="262626" w:themeColor="text1" w:themeTint="D9"/>
      <w:sz w:val="34"/>
    </w:rPr>
  </w:style>
  <w:style w:type="character" w:styleId="Heading7Char" w:customStyle="1">
    <w:name w:val="Heading 7 Char"/>
    <w:basedOn w:val="DefaultParagraphFont"/>
    <w:link w:val="Heading7"/>
    <w:uiPriority w:val="9"/>
    <w:semiHidden/>
    <w:rPr>
      <w:rFonts w:asciiTheme="majorHAnsi" w:hAnsiTheme="majorHAnsi" w:eastAsiaTheme="majorEastAsia" w:cstheme="majorBidi"/>
      <w:iCs/>
      <w:sz w:val="34"/>
    </w:rPr>
  </w:style>
  <w:style w:type="character" w:styleId="Heading8Char" w:customStyle="1">
    <w:name w:val="Heading 8 Char"/>
    <w:basedOn w:val="DefaultParagraphFont"/>
    <w:link w:val="Heading8"/>
    <w:uiPriority w:val="9"/>
    <w:semiHidden/>
    <w:rPr>
      <w:rFonts w:asciiTheme="majorHAnsi" w:hAnsiTheme="majorHAnsi" w:eastAsiaTheme="majorEastAsia" w:cstheme="majorBidi"/>
      <w:i/>
      <w:sz w:val="34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Pr>
      <w:rFonts w:asciiTheme="majorHAnsi" w:hAnsiTheme="majorHAnsi" w:eastAsiaTheme="majorEastAsia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styleId="QuoteChar" w:customStyle="1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B44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8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glossaryDocument" Target="glossary/document.xml" Id="Refaa8f1bc6d9424e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yhill/Library/Containers/com.microsoft.Word/Data/Library/Application%20Support/Microsoft/Office/16.0/DTS/en-US%7bBC1E88E8-848B-EE42-BA0E-009929C1CD53%7d/%7b94A92D67-F1EC-B547-83CC-E58572767566%7dtf10002086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d144c-2173-4d53-9e9e-58ea44f3ad93}"/>
      </w:docPartPr>
      <w:docPartBody>
        <w:p w14:paraId="38871B9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Take Notes.dotx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Ty Hill</lastModifiedBy>
  <revision>3</revision>
  <dcterms:created xsi:type="dcterms:W3CDTF">2023-10-04T18:44:00.0000000Z</dcterms:created>
  <dcterms:modified xsi:type="dcterms:W3CDTF">2023-10-08T12:26:17.3378024Z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</Properties>
</file>